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FC099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48425FC6" wp14:editId="35610612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AC76EF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75BA85C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22569CBA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FC7541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53FDBFA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CF23CB1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40F24A7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D1E40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48AF6C13" w14:textId="47ADB92E" w:rsidR="00CB72ED" w:rsidRPr="00B96B4F" w:rsidRDefault="006D5B9B" w:rsidP="007209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Applied organic chemistry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E24F8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25B3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0581F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FC488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B41B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59AF7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50AC2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69B88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D11030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0AEAE8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C025DDB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AD9AE59" w14:textId="12AB21A8" w:rsidR="00CB72ED" w:rsidRPr="00B96B4F" w:rsidRDefault="006D5B9B" w:rsidP="00606F8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33AB9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606F81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bookmarkStart w:id="0" w:name="_GoBack"/>
            <w:bookmarkEnd w:id="0"/>
            <w:r w:rsidR="00A33AB9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9DE288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1D766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71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A38D3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280A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2DD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1EF71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7193BA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AC6828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8AAF6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3F775F3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618C19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6BADB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977367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8B3C2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93D234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97E68E7" w14:textId="7F5F3D4B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06D6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318DA1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58FC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8C5FB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E4C00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4C20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2C7E8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1FDA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67A13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B73571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2E0995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B27E2D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BA038C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CB02CC6" w14:textId="2B0B87C1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A769B2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39F3A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E9206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31BA2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63E21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8A438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F299C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90C802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32AD3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CF90A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468601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2E99EEEE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14:paraId="2F9CB4F4" w14:textId="77777777" w:rsidR="00CB72ED" w:rsidRPr="00B96B4F" w:rsidRDefault="006D5B9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7471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7471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14:paraId="29D6C03F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26FE338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796CD5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1B020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F8FC8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A1464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B6B24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8772A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EA243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20EF0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3E2045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28A27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ECF7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D48F2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0CE2E58" w14:textId="0C943B50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A3B77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85AD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698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545F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CF31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1A2CD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DA839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BC78EE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C352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34C71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402A7A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1C23F48" w14:textId="7DB251EC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CCF9A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E6F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CA826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9DC6E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90BE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EAC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0D559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B268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99392D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D74AA3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A5F869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A6F41D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93E4387" w14:textId="3CFDB608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4B16B2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67D011" w14:textId="309C7D1F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86E355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C37C4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28CE6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27430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E68AF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12C03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09753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B526EE0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0701765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E25CD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400B3F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4746F73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47429" w14:textId="023EABD2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448F328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0A16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F80F5EA" w14:textId="77777777"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166D8AA" w14:textId="77777777"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14:paraId="7192D69C" w14:textId="77777777"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 w14:paraId="7EC39C1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8FC2B0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1D0AAB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D592A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0C989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6E9D68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7B5A6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26105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147AD31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C0971" w14:textId="7CD21D1E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9309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95D63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E08D8F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384B0" w14:textId="626D4D59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8A4C0D3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B4D4FC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FFADA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58D7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F601F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2597C4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4A4734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38AD8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38619E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D4035" w14:textId="4C2924E2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B52A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8F356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0BE103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427D3" w14:textId="26ADA974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105,7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18DED3C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B66191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6DE5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BCED8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94D15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D4D48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8D044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C256E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770727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4C10E" w14:textId="719C5513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CF3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7E4DF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642F8E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12DAF" w14:textId="095EBB93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167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C4EB2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8CF5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AB37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47C3F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9C04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55F28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B452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4A9979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7EC3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0FF7F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611054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2AB290" w14:textId="1DC3A40E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06D6D" w:rsidRPr="00906D6D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EDCF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0402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2DE1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C6739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0CB6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C418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EF3ED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C5344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4B87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A749C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C7359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6724B7F" w14:textId="76E0812B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45C2E" w:rsidRPr="00E45C2E">
              <w:rPr>
                <w:rFonts w:asciiTheme="majorHAnsi" w:hAnsiTheme="majorHAnsi" w:cs="Arial"/>
                <w:b/>
                <w:sz w:val="18"/>
                <w:szCs w:val="18"/>
              </w:rPr>
              <w:t>Chemistry/ Applied chemistry, Chemistry of the environment and quality control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BB00CA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5F64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8AFC3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DF38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78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FF43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2DDA2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92A20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E30C3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5832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C8EFD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E5E2BF3" w14:textId="6426B3AD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06D6D" w:rsidRPr="00906D6D">
              <w:rPr>
                <w:rFonts w:asciiTheme="majorHAnsi" w:hAnsiTheme="majorHAnsi" w:cs="Arial"/>
                <w:b/>
                <w:sz w:val="18"/>
                <w:szCs w:val="18"/>
              </w:rPr>
              <w:t>Dr.</w:t>
            </w:r>
            <w:r w:rsidR="00906D6D">
              <w:rPr>
                <w:rFonts w:asciiTheme="majorHAnsi" w:hAnsiTheme="majorHAnsi" w:cs="Arial"/>
                <w:b/>
                <w:sz w:val="18"/>
                <w:szCs w:val="18"/>
              </w:rPr>
              <w:t xml:space="preserve">sc. </w:t>
            </w:r>
            <w:r w:rsidR="00906D6D" w:rsidRPr="00906D6D">
              <w:rPr>
                <w:rFonts w:asciiTheme="majorHAnsi" w:hAnsiTheme="majorHAnsi" w:cs="Arial"/>
                <w:b/>
                <w:sz w:val="18"/>
                <w:szCs w:val="18"/>
              </w:rPr>
              <w:t xml:space="preserve"> Melita Huremović, full professor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04F31D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A671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605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6F05D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45DC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925EA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911E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AB605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38CF2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705C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2DD94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9C1065" w14:textId="78D90DDC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Acquiring basic knowledge about organic compounds that have applied properties in nutrition, technology and protecting human health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64D81A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F4F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907BC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E826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D1E56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FEF74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505E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0462E2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736C8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16A1B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23E5F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F64D3F2" w14:textId="6534DBBC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At the end of the semester/course, successful students, who have continuously performed their duties throughout the entire teaching period, will be educated on the practical application of organic compounds in various practical areas and disciplines.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371D2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E3958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904C2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B8A5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A647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A1A9F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A5B93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8536B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67023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CDD58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6543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560C5DC" w14:textId="44E446BA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Vitamins, biological role and classification, water-soluble and fat-soluble vitamins</w:t>
            </w:r>
          </w:p>
          <w:p w14:paraId="0C93573A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Water-soluble vitamins, B complex vitamins (thiamine, riboflavin, pantothenic acid, biotin, nicotinic acid, folic acid, cyanocobalamin, ascorbic acid)</w:t>
            </w:r>
          </w:p>
          <w:p w14:paraId="0B85F86E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Fat-soluble vitamins (retinol, calciferol, tocopherol, phylloquinone)</w:t>
            </w:r>
          </w:p>
          <w:p w14:paraId="2D985BD2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Alkaloids, distribution, isolation from natural substrates</w:t>
            </w:r>
          </w:p>
          <w:p w14:paraId="4907422F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Steroids, classification, nomenclature</w:t>
            </w:r>
          </w:p>
          <w:p w14:paraId="3682D613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Polymers, classification, natural and synthetic polymers, application</w:t>
            </w:r>
          </w:p>
          <w:p w14:paraId="545B57F0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Synthesis of synthetic polymers, classification and mechanism of polymerization reactions</w:t>
            </w:r>
          </w:p>
          <w:p w14:paraId="4F498580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Natural aromatic compounds, classification, simple aromatic compounds (phenols, depsides, tannins, lignans, lignins, phenylpropanes)</w:t>
            </w:r>
          </w:p>
          <w:p w14:paraId="52936E3E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Quinones, coumarins and derivatives, chromones and derivatives, flavonoids</w:t>
            </w:r>
          </w:p>
          <w:p w14:paraId="7CF92C31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Antibiotics, classification and mechanism of action</w:t>
            </w:r>
          </w:p>
          <w:p w14:paraId="7E2154AD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Amino acid, oligo and polypeptide antibiotics (cycloserine, penicillin)</w:t>
            </w:r>
          </w:p>
          <w:p w14:paraId="5FBA5ADF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Oligosaccharide-type antibiotics</w:t>
            </w:r>
          </w:p>
          <w:p w14:paraId="3990FDCC" w14:textId="0B3CF7C1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Glucoside-type antibiotics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CB2BF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DAFE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5246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59BD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9B869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2A528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519DF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61C91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60125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ACFC8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60D21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630848" w14:textId="77777777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  <w:p w14:paraId="6D419309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Individual seminar papers</w:t>
            </w:r>
          </w:p>
          <w:p w14:paraId="07B2BB28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Audit exercises</w:t>
            </w:r>
          </w:p>
          <w:p w14:paraId="0D6BB08D" w14:textId="6EC29CCF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Consultations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FB9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86961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DD02E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A4DF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15EA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DC9B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39E0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96032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21EEF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D94E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490EA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2EF356B" w14:textId="77777777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The exam is written (Test I and II)</w:t>
            </w:r>
          </w:p>
          <w:p w14:paraId="0DE12C7B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The exam grade is formed based on the criteria presented in the table: </w:t>
            </w:r>
          </w:p>
          <w:p w14:paraId="12741FA9" w14:textId="732413B5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Maximum number of points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Points to pass</w:t>
            </w:r>
          </w:p>
          <w:p w14:paraId="0BEF59FC" w14:textId="0C4B57A8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Class activity                                                                  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14:paraId="785BC5E0" w14:textId="0A72BD66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30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17</w:t>
            </w:r>
          </w:p>
          <w:p w14:paraId="73C31E74" w14:textId="0C0FC130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(written)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30                                                                     17       </w:t>
            </w:r>
          </w:p>
          <w:p w14:paraId="49DD372A" w14:textId="222633AB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(written)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30                                                                      17</w:t>
            </w:r>
          </w:p>
          <w:p w14:paraId="0C03C27E" w14:textId="79211DF6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A total of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55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25C64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C3D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0077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E206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15C6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7FFC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F384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79843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342D4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BA63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7F3CB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F50A135" w14:textId="77777777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The student's final success is expressed by a numerical, descriptive or letter grade, according to the following scale:</w:t>
            </w:r>
          </w:p>
          <w:p w14:paraId="53456A2F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Number of points achieved - Numerical grade - Descriptive grade - Letter grade</w:t>
            </w:r>
          </w:p>
          <w:p w14:paraId="290777B3" w14:textId="460664D8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                                 5 (five)                 does not satisfy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F</w:t>
            </w:r>
          </w:p>
          <w:p w14:paraId="1E87D3B7" w14:textId="1C2802F6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55-64                                                        6 (six)                          enough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E</w:t>
            </w:r>
          </w:p>
          <w:p w14:paraId="5BD1C41C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65-74                                                        7(seven)                      good                              D</w:t>
            </w:r>
          </w:p>
          <w:p w14:paraId="195D3B98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75-84                                                        8 (eight)                 very good                         C</w:t>
            </w:r>
          </w:p>
          <w:p w14:paraId="28C3EC65" w14:textId="01906965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85-94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9 (nine)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outstanding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</w:p>
          <w:p w14:paraId="1BD0FCCE" w14:textId="0E07E6F7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95-100 10 (ten)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10(ten)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excellent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2D392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49C0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76059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4E85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63CD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8E1A0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E390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A8325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F6756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0270A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E23CC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918CFAD" w14:textId="3BFE575F" w:rsidR="0004682B" w:rsidRPr="0004682B" w:rsidRDefault="006D5B9B" w:rsidP="000468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82B" w:rsidRPr="0004682B">
              <w:rPr>
                <w:rFonts w:asciiTheme="majorHAnsi" w:hAnsiTheme="majorHAnsi" w:cs="Arial"/>
                <w:b/>
                <w:sz w:val="18"/>
                <w:szCs w:val="18"/>
              </w:rPr>
              <w:t>MHuremovic M.Srabović Z.Ademović E.HuseinovićA.TaletovićHemija prirodnih org jedinjenja 2017</w:t>
            </w:r>
          </w:p>
          <w:p w14:paraId="17E3DC3E" w14:textId="77777777" w:rsidR="0004682B" w:rsidRPr="0004682B" w:rsidRDefault="0004682B" w:rsidP="000468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82B">
              <w:rPr>
                <w:rFonts w:asciiTheme="majorHAnsi" w:hAnsiTheme="majorHAnsi" w:cs="Arial"/>
                <w:b/>
                <w:sz w:val="18"/>
                <w:szCs w:val="18"/>
              </w:rPr>
              <w:t>M.Srabović M.Huremović M.Salihović Hemija heterocikličnih jedinjenja 2022</w:t>
            </w:r>
          </w:p>
          <w:p w14:paraId="559F5F9C" w14:textId="1B84F970" w:rsidR="00CB72ED" w:rsidRPr="00B96B4F" w:rsidRDefault="0004682B" w:rsidP="000468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82B">
              <w:rPr>
                <w:rFonts w:asciiTheme="majorHAnsi" w:hAnsiTheme="majorHAnsi" w:cs="Arial"/>
                <w:b/>
                <w:sz w:val="18"/>
                <w:szCs w:val="18"/>
              </w:rPr>
              <w:t>S.D. PetrovićD.Ž. MijinNDStojanovicHemija prirodnih organskih jedinjenjaBeograd2009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57B21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5AA3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B8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085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25C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B8D92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2E17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311D3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57E68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33F4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BE866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539E979" w14:textId="5A18EA43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4EDD6F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37B1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C99CF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BB78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FF87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F8A2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8D25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4019A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5CC5F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23F88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6339B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C95A838" w14:textId="77777777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E43DA0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AB20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FFB0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3350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FB4BC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3B77A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D389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113043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C10DABF" w14:textId="77777777"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DA4A9C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A4DF008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94F37F" w14:textId="07DD4CEA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A0E74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9DF9F3F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2AFE32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4EEF9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EEF0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37641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AC3AA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F6ED4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BE15B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62ECF27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71E195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F01F3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F53C66D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06D6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06D6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06D6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06D6D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906D6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906D6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2F305DC0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25EB20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841473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B54D3A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04897F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BFBBB7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352EBE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6D895302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900EC" w14:textId="77777777" w:rsidR="0007471C" w:rsidRDefault="0007471C">
      <w:pPr>
        <w:spacing w:line="240" w:lineRule="auto"/>
      </w:pPr>
      <w:r>
        <w:separator/>
      </w:r>
    </w:p>
  </w:endnote>
  <w:endnote w:type="continuationSeparator" w:id="0">
    <w:p w14:paraId="296FE6E3" w14:textId="77777777" w:rsidR="0007471C" w:rsidRDefault="000747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 w14:paraId="3EF3EF79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28423851" w14:textId="0AFB9D22" w:rsidR="00CB72ED" w:rsidRDefault="006D5B9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04688">
            <w:rPr>
              <w:rFonts w:ascii="Cambria" w:hAnsi="Cambria" w:cs="Calibri"/>
              <w:noProof/>
              <w:sz w:val="16"/>
              <w:szCs w:val="16"/>
            </w:rPr>
            <w:t>16.3.2026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F774F0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6F204E1B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14:paraId="45615E5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36D054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486F335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6D10F781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06F8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06F8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F36C61B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41D3F" w14:textId="77777777" w:rsidR="0007471C" w:rsidRDefault="0007471C">
      <w:pPr>
        <w:spacing w:after="0"/>
      </w:pPr>
      <w:r>
        <w:separator/>
      </w:r>
    </w:p>
  </w:footnote>
  <w:footnote w:type="continuationSeparator" w:id="0">
    <w:p w14:paraId="0AFFF7EA" w14:textId="77777777" w:rsidR="0007471C" w:rsidRDefault="00074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CF766" w14:textId="77777777" w:rsidR="00CB72ED" w:rsidRDefault="00CB72ED">
    <w:pPr>
      <w:pStyle w:val="Header"/>
    </w:pPr>
  </w:p>
  <w:p w14:paraId="2C5BFDAA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4682B"/>
    <w:rsid w:val="0005039F"/>
    <w:rsid w:val="000578DE"/>
    <w:rsid w:val="00064BC7"/>
    <w:rsid w:val="0007342F"/>
    <w:rsid w:val="0007471C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57006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21E8"/>
    <w:rsid w:val="005D6DDF"/>
    <w:rsid w:val="005E141C"/>
    <w:rsid w:val="005E1CC7"/>
    <w:rsid w:val="005F486C"/>
    <w:rsid w:val="00604688"/>
    <w:rsid w:val="00606F81"/>
    <w:rsid w:val="00612005"/>
    <w:rsid w:val="00614DA0"/>
    <w:rsid w:val="00620875"/>
    <w:rsid w:val="00624E83"/>
    <w:rsid w:val="00626065"/>
    <w:rsid w:val="0063039E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42CD"/>
    <w:rsid w:val="00667690"/>
    <w:rsid w:val="00670FFE"/>
    <w:rsid w:val="00671126"/>
    <w:rsid w:val="0067687F"/>
    <w:rsid w:val="006916BD"/>
    <w:rsid w:val="006A0E74"/>
    <w:rsid w:val="006A4F11"/>
    <w:rsid w:val="006A5891"/>
    <w:rsid w:val="006A5BA7"/>
    <w:rsid w:val="006A6ED1"/>
    <w:rsid w:val="006B41A2"/>
    <w:rsid w:val="006B753C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C7DC6"/>
    <w:rsid w:val="008D436E"/>
    <w:rsid w:val="008D6C0E"/>
    <w:rsid w:val="008F2E88"/>
    <w:rsid w:val="008F54F8"/>
    <w:rsid w:val="008F7AF7"/>
    <w:rsid w:val="00904035"/>
    <w:rsid w:val="00905625"/>
    <w:rsid w:val="00906D6D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33AB9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22657"/>
    <w:rsid w:val="00B26874"/>
    <w:rsid w:val="00B37D1D"/>
    <w:rsid w:val="00B541C6"/>
    <w:rsid w:val="00B64E28"/>
    <w:rsid w:val="00B677A0"/>
    <w:rsid w:val="00B718E4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5D00"/>
    <w:rsid w:val="00CE7CF4"/>
    <w:rsid w:val="00CF10DD"/>
    <w:rsid w:val="00CF658C"/>
    <w:rsid w:val="00D01CA3"/>
    <w:rsid w:val="00D05D23"/>
    <w:rsid w:val="00D0667D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363A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45C2E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E841"/>
  <w15:docId w15:val="{2F4C8F9E-3A0C-48B1-A300-940037BC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9C46-D8EC-49C1-BEDB-D24C143F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2024-03-25T13:56:00Z</cp:lastPrinted>
  <dcterms:created xsi:type="dcterms:W3CDTF">2026-03-16T10:40:00Z</dcterms:created>
  <dcterms:modified xsi:type="dcterms:W3CDTF">2026-03-16T10:41:00Z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